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E" w:rsidRPr="00072DD7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</w:p>
    <w:p w:rsidR="00C50BF7" w:rsidRDefault="00072DD7" w:rsidP="00524791">
      <w:pPr>
        <w:jc w:val="both"/>
        <w:rPr>
          <w:rFonts w:ascii="Arial Narrow" w:hAnsi="Arial Narrow" w:cs="Arial"/>
          <w:sz w:val="24"/>
          <w:szCs w:val="24"/>
        </w:rPr>
      </w:pPr>
      <w:r w:rsidRPr="00072DD7">
        <w:rPr>
          <w:rFonts w:ascii="Arial Narrow" w:hAnsi="Arial Narrow" w:cs="Arial"/>
          <w:b/>
          <w:sz w:val="24"/>
          <w:szCs w:val="24"/>
          <w:lang w:val="es-ES_tradnl"/>
        </w:rPr>
        <w:t xml:space="preserve">Articulo 8 fracción VI </w:t>
      </w:r>
      <w:r w:rsidR="00524791" w:rsidRPr="00072DD7">
        <w:rPr>
          <w:rFonts w:ascii="Arial Narrow" w:hAnsi="Arial Narrow" w:cs="Arial"/>
          <w:b/>
          <w:sz w:val="24"/>
          <w:szCs w:val="24"/>
          <w:lang w:val="es-ES_tradnl"/>
        </w:rPr>
        <w:t>Inciso</w:t>
      </w:r>
      <w:r w:rsidR="00C93BE6" w:rsidRPr="00C93BE6">
        <w:rPr>
          <w:rFonts w:ascii="Arial Narrow" w:hAnsi="Arial Narrow" w:cs="Arial"/>
          <w:b/>
          <w:sz w:val="24"/>
          <w:szCs w:val="24"/>
        </w:rPr>
        <w:t xml:space="preserve"> </w:t>
      </w:r>
      <w:r w:rsidR="00524791">
        <w:rPr>
          <w:rFonts w:ascii="Arial Narrow" w:hAnsi="Arial Narrow" w:cs="Arial"/>
          <w:b/>
          <w:sz w:val="24"/>
          <w:szCs w:val="24"/>
        </w:rPr>
        <w:t xml:space="preserve">d) </w:t>
      </w:r>
      <w:r w:rsidR="00524791" w:rsidRPr="000154F8">
        <w:rPr>
          <w:rFonts w:ascii="Arial Narrow" w:hAnsi="Arial Narrow" w:cs="Arial"/>
          <w:b/>
          <w:sz w:val="24"/>
          <w:szCs w:val="24"/>
        </w:rPr>
        <w:t>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</w:t>
      </w:r>
      <w:r w:rsidR="00524791">
        <w:rPr>
          <w:rFonts w:ascii="Arial Narrow" w:hAnsi="Arial Narrow" w:cs="Arial"/>
          <w:sz w:val="24"/>
          <w:szCs w:val="24"/>
        </w:rPr>
        <w:t>, por lo que le hago de su conocimiento que la in</w:t>
      </w:r>
      <w:r w:rsidR="00396C7D">
        <w:rPr>
          <w:rFonts w:ascii="Arial Narrow" w:hAnsi="Arial Narrow" w:cs="Arial"/>
          <w:sz w:val="24"/>
          <w:szCs w:val="24"/>
        </w:rPr>
        <w:t>formación sigue siendo la misma</w:t>
      </w:r>
      <w:r w:rsidR="000154F8">
        <w:rPr>
          <w:rFonts w:ascii="Arial Narrow" w:hAnsi="Arial Narrow" w:cs="Arial"/>
          <w:sz w:val="24"/>
          <w:szCs w:val="24"/>
        </w:rPr>
        <w:t xml:space="preserve">, con excepción del nuevo programa estatal que se acaba de abrir en el mes de </w:t>
      </w:r>
      <w:r w:rsidR="00F518DD">
        <w:rPr>
          <w:rFonts w:ascii="Arial Narrow" w:hAnsi="Arial Narrow" w:cs="Arial"/>
          <w:sz w:val="24"/>
          <w:szCs w:val="24"/>
        </w:rPr>
        <w:t>Agosto “Jalisco te reconoce</w:t>
      </w:r>
      <w:r w:rsidR="000154F8">
        <w:rPr>
          <w:rFonts w:ascii="Arial Narrow" w:hAnsi="Arial Narrow" w:cs="Arial"/>
          <w:sz w:val="24"/>
          <w:szCs w:val="24"/>
        </w:rPr>
        <w:t>”, a continuación queda agregada la información de dicho programa.</w:t>
      </w: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A7358D" w:rsidRPr="00BB0871" w:rsidTr="00274957">
        <w:trPr>
          <w:trHeight w:val="480"/>
        </w:trPr>
        <w:tc>
          <w:tcPr>
            <w:tcW w:w="2038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82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A7358D" w:rsidRPr="00BB0871" w:rsidTr="00274957">
        <w:trPr>
          <w:trHeight w:val="5097"/>
        </w:trPr>
        <w:tc>
          <w:tcPr>
            <w:tcW w:w="2038" w:type="dxa"/>
          </w:tcPr>
          <w:p w:rsidR="00A7358D" w:rsidRPr="00C94932" w:rsidRDefault="00547ED5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6</w:t>
            </w:r>
            <w:r w:rsidR="00D42A19">
              <w:rPr>
                <w:rFonts w:ascii="Arial" w:hAnsi="Arial" w:cs="Arial"/>
                <w:b/>
                <w:sz w:val="20"/>
              </w:rPr>
              <w:t>8</w:t>
            </w:r>
            <w:r w:rsidR="00A7358D" w:rsidRPr="00C94932">
              <w:rPr>
                <w:rFonts w:ascii="Arial" w:hAnsi="Arial" w:cs="Arial"/>
                <w:b/>
                <w:sz w:val="20"/>
              </w:rPr>
              <w:t xml:space="preserve"> Y MAS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AD63D1" w:rsidP="00547ED5">
            <w:pPr>
              <w:rPr>
                <w:rFonts w:ascii="Arial" w:hAnsi="Arial" w:cs="Arial"/>
                <w:sz w:val="20"/>
              </w:rPr>
            </w:pPr>
            <w:hyperlink r:id="rId5" w:history="1">
              <w:r w:rsidR="00547ED5">
                <w:rPr>
                  <w:rStyle w:val="Hipervnculo"/>
                </w:rPr>
                <w:t>https://dof.gob.mx/nota_detalle.php?codigo=5551445&amp;fecha=28/02/2019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D42A19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Tener 68</w:t>
            </w:r>
            <w:r w:rsidR="00A7358D" w:rsidRPr="00BB0871">
              <w:rPr>
                <w:rFonts w:ascii="Arial" w:hAnsi="Arial" w:cs="Arial"/>
                <w:sz w:val="20"/>
              </w:rPr>
              <w:t xml:space="preserve"> años de edad en adelante. 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Credencial para votar vigente.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CURP.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Acta de Nacimiento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Comprobante de domicilio.</w:t>
            </w:r>
          </w:p>
        </w:tc>
      </w:tr>
      <w:tr w:rsidR="00A7358D" w:rsidRPr="00BB0871" w:rsidTr="00274957">
        <w:trPr>
          <w:trHeight w:val="2439"/>
        </w:trPr>
        <w:tc>
          <w:tcPr>
            <w:tcW w:w="2038" w:type="dxa"/>
          </w:tcPr>
          <w:p w:rsidR="00A7358D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Becas Benito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 xml:space="preserve"> Juárez</w:t>
            </w:r>
          </w:p>
        </w:tc>
        <w:tc>
          <w:tcPr>
            <w:tcW w:w="1893" w:type="dxa"/>
          </w:tcPr>
          <w:p w:rsidR="00A7358D" w:rsidRPr="00BB0871" w:rsidRDefault="00A7358D" w:rsidP="00F518DD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Contribuir a fortalecer el cumplimiento efectivo de los derechos sociales que potencian las capacidades de las personas en situación de pobreza, a través de acciones que amplíen  sus capacidades en alimentación, salud y </w:t>
            </w:r>
            <w:proofErr w:type="spellStart"/>
            <w:r w:rsidR="00F518DD">
              <w:rPr>
                <w:rFonts w:ascii="Arial" w:hAnsi="Arial" w:cs="Arial"/>
                <w:sz w:val="20"/>
              </w:rPr>
              <w:t>educacion</w:t>
            </w:r>
            <w:proofErr w:type="spellEnd"/>
            <w:r w:rsidRPr="00BB0871">
              <w:rPr>
                <w:rFonts w:ascii="Arial" w:hAnsi="Arial" w:cs="Arial"/>
                <w:sz w:val="20"/>
              </w:rPr>
              <w:t xml:space="preserve"> y mejoren su </w:t>
            </w:r>
            <w:r w:rsidRPr="00BB0871">
              <w:rPr>
                <w:rFonts w:ascii="Arial" w:hAnsi="Arial" w:cs="Arial"/>
                <w:sz w:val="20"/>
              </w:rPr>
              <w:lastRenderedPageBreak/>
              <w:t>acceso a otras dimensiones de bienestar.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AD63D1" w:rsidP="00274957">
            <w:pPr>
              <w:rPr>
                <w:rFonts w:ascii="Arial" w:hAnsi="Arial" w:cs="Arial"/>
                <w:sz w:val="20"/>
              </w:rPr>
            </w:pPr>
            <w:hyperlink r:id="rId6" w:history="1">
              <w:r w:rsidR="00547ED5">
                <w:rPr>
                  <w:rStyle w:val="Hipervnculo"/>
                </w:rPr>
                <w:t>https://dof.gob.mx/nota_detalle.php?codigo=5551581&amp;fecha=28/02/2019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792173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Aun no se ejecuta con las nuevas reglas. Estamos en espera.</w:t>
            </w:r>
          </w:p>
        </w:tc>
      </w:tr>
    </w:tbl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524791" w:rsidRPr="00524791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F00280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Contribuir a la reducción de vulnerabilidad de la población jalisciense adulta mayor de 65 años o más, que no reciben ingresos a través del pago de jubilación o pensión de tipo contributivo, mediante entrega de apoyos económicos.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AD63D1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7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https://sedis.jalisco.gob.mx/content/programa-atencion-los-adultos-mayores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Tener 65 años o más.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Acta de nacimiento.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Identificación oficial expedida por el IFE, INSEN, INAPAM o DIF.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CURP.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meses).</w:t>
            </w:r>
          </w:p>
          <w:p w:rsidR="00D1144A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No recibir ingresos de igual o superior monto por concepto de pensión Federal, Estatal o Municipal.</w:t>
            </w:r>
          </w:p>
          <w:p w:rsidR="00577600" w:rsidRPr="00BB0871" w:rsidRDefault="00D1144A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Nota: NO SE ENCUENTRA VIGENTE AUN.</w:t>
            </w:r>
            <w:r w:rsidR="00577600" w:rsidRPr="00BB0871">
              <w:rPr>
                <w:rFonts w:ascii="Arial" w:hAnsi="Arial" w:cs="Arial"/>
                <w:color w:val="333333"/>
                <w:sz w:val="20"/>
              </w:rPr>
              <w:br/>
            </w:r>
            <w:r w:rsidR="00577600" w:rsidRPr="00BB0871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lastRenderedPageBreak/>
              <w:t> 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a madres jefas de familia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Es un programa que contempla dos 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Default="0057760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AD63D1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8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https://www.gob.mx/sedesol/documentos/reglas-de-operacion-de-los-programas-sociales-2018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</w:tr>
      <w:tr w:rsidR="00B07DA8" w:rsidRPr="00BB0871" w:rsidTr="00274957">
        <w:tc>
          <w:tcPr>
            <w:tcW w:w="1526" w:type="dxa"/>
          </w:tcPr>
          <w:p w:rsidR="00B07DA8" w:rsidRPr="00C94932" w:rsidRDefault="00B07DA8" w:rsidP="00B07D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Jalisco Revive tu hogar.</w:t>
            </w:r>
          </w:p>
        </w:tc>
        <w:tc>
          <w:tcPr>
            <w:tcW w:w="2126" w:type="dxa"/>
          </w:tcPr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 w:rsidRPr="00B07DA8">
              <w:rPr>
                <w:rFonts w:ascii="Arial" w:hAnsi="Arial" w:cs="Arial"/>
                <w:sz w:val="20"/>
                <w:lang w:val="es-ES"/>
              </w:rPr>
              <w:t>Mejorar la calidad de vida de las personas y sus hogares que presentan carencia por calidad y espacios en la vivienda, mediante acciones de construcción, ampliación, rehabilitación y/o mejoramiento de la infraestructura en la vivienda.</w:t>
            </w:r>
          </w:p>
        </w:tc>
        <w:tc>
          <w:tcPr>
            <w:tcW w:w="1276" w:type="dxa"/>
          </w:tcPr>
          <w:p w:rsidR="00B07DA8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Gestionar para que se amplié </w:t>
            </w:r>
            <w:proofErr w:type="gramStart"/>
            <w:r>
              <w:rPr>
                <w:rFonts w:ascii="Arial" w:hAnsi="Arial" w:cs="Arial"/>
                <w:sz w:val="20"/>
              </w:rPr>
              <w:t>mas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el programa.</w:t>
            </w:r>
          </w:p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Nota: aún no hay beneficiarios ya que apenas se está por entregar la documentación </w:t>
            </w:r>
          </w:p>
        </w:tc>
        <w:tc>
          <w:tcPr>
            <w:tcW w:w="1559" w:type="dxa"/>
          </w:tcPr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B07DA8" w:rsidRDefault="00B07DA8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Curp, Credencial de elector vigente, copia de  la escritura, pago de predial o compraventa del solicitante, croquis de la ubicación de la vivienda, 2 fotografías de la vivienda, constancia de residencia, escrito donde refiera que tipi de mejora necesita para su hogar.</w:t>
            </w:r>
          </w:p>
        </w:tc>
      </w:tr>
      <w:tr w:rsidR="00F518DD" w:rsidRPr="00BB0871" w:rsidTr="00274957">
        <w:tc>
          <w:tcPr>
            <w:tcW w:w="1526" w:type="dxa"/>
          </w:tcPr>
          <w:p w:rsidR="00F518DD" w:rsidRDefault="00F518DD" w:rsidP="00B07D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Jalisco te reconoce</w:t>
            </w:r>
          </w:p>
        </w:tc>
        <w:tc>
          <w:tcPr>
            <w:tcW w:w="2126" w:type="dxa"/>
          </w:tcPr>
          <w:p w:rsidR="00F518DD" w:rsidRPr="00B07DA8" w:rsidRDefault="00F518DD" w:rsidP="00274957">
            <w:pPr>
              <w:rPr>
                <w:rFonts w:ascii="Arial" w:hAnsi="Arial" w:cs="Arial"/>
                <w:sz w:val="20"/>
              </w:rPr>
            </w:pPr>
            <w:r w:rsidRPr="00F518DD">
              <w:rPr>
                <w:rFonts w:ascii="Arial" w:hAnsi="Arial" w:cs="Arial"/>
                <w:sz w:val="20"/>
              </w:rPr>
              <w:t xml:space="preserve">Para mejorar el bienestar y calidad de vida de las personas mayores del estado, el programa Jalisco te reconoce, apoyo a personas mayores, entregará ayuda en </w:t>
            </w:r>
            <w:r w:rsidRPr="00F518DD">
              <w:rPr>
                <w:rFonts w:ascii="Arial" w:hAnsi="Arial" w:cs="Arial"/>
                <w:sz w:val="20"/>
              </w:rPr>
              <w:lastRenderedPageBreak/>
              <w:t>especie y servicios, a la población de 65 años o más que se encuentren en condiciones de pobreza, para atender integralmente sus necesidades específicas y así garantizar sus derechos.</w:t>
            </w:r>
          </w:p>
        </w:tc>
        <w:tc>
          <w:tcPr>
            <w:tcW w:w="1276" w:type="dxa"/>
          </w:tcPr>
          <w:p w:rsidR="00F518DD" w:rsidRDefault="00F518DD" w:rsidP="00F518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Gestionar para que se amplié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mas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el programa.</w:t>
            </w:r>
          </w:p>
          <w:p w:rsidR="00F518DD" w:rsidRDefault="00F518DD" w:rsidP="00F518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Nota: aún no hay beneficiarios ya que </w:t>
            </w:r>
            <w:r>
              <w:rPr>
                <w:rFonts w:ascii="Arial" w:hAnsi="Arial" w:cs="Arial"/>
                <w:sz w:val="20"/>
              </w:rPr>
              <w:lastRenderedPageBreak/>
              <w:t>apenas se está por entregar la documentación</w:t>
            </w:r>
          </w:p>
        </w:tc>
        <w:tc>
          <w:tcPr>
            <w:tcW w:w="1559" w:type="dxa"/>
          </w:tcPr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 w:rsidRPr="00F518DD">
              <w:rPr>
                <w:rFonts w:ascii="Arial" w:hAnsi="Arial" w:cs="Arial"/>
                <w:sz w:val="20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F518DD" w:rsidRDefault="00F518DD" w:rsidP="00F518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hyperlink r:id="rId9" w:history="1">
              <w:r w:rsidRPr="00B66CB9">
                <w:rPr>
                  <w:rStyle w:val="Hipervnculo"/>
                  <w:rFonts w:ascii="Arial" w:hAnsi="Arial" w:cs="Arial"/>
                  <w:sz w:val="20"/>
                </w:rPr>
                <w:t>https://www.jalisco.gob.mx/es/gobierno/comunicados/jalisco-te-reconoce</w:t>
              </w:r>
            </w:hyperlink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-Acta de nacimiento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-Comprobante de domicilio.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-Copia de credencial de votar.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-Curp formato nuevo.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</w:p>
        </w:tc>
      </w:tr>
    </w:tbl>
    <w:p w:rsidR="00577600" w:rsidRDefault="00577600" w:rsidP="00577600"/>
    <w:p w:rsidR="00577600" w:rsidRPr="00BB0871" w:rsidRDefault="00577600" w:rsidP="00577600">
      <w:pPr>
        <w:spacing w:line="240" w:lineRule="auto"/>
        <w:rPr>
          <w:rFonts w:ascii="Arial" w:hAnsi="Arial" w:cs="Arial"/>
          <w:sz w:val="20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Jalisco Incluyente;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 xml:space="preserve"> 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REQUISITOS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AD63D1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AD63D1">
              <w:rPr>
                <w:rFonts w:ascii="Arial" w:hAnsi="Arial" w:cs="Arial"/>
                <w:b/>
                <w:sz w:val="20"/>
              </w:rPr>
              <w:t>Bastones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0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 diagnóstico o certificado médico que acredite y especifique su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discapacidad y el grado de la misma.</w:t>
            </w:r>
          </w:p>
          <w:p w:rsidR="00577600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BB0871" w:rsidRDefault="0092798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Nota: NO SE ENCUENTRA VIGENTE POR EL MOMENTO.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Sillas de ruedas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1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Presentarse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personalmente a solicitar el apoyo y responder el formato de estudio  socioeconómico.</w:t>
            </w:r>
          </w:p>
          <w:p w:rsidR="00927980" w:rsidRPr="00BB0871" w:rsidRDefault="0092798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Nota: NO SE ENCUENTRA VIGENTE POR EL MOMENTO.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económico para discapacitados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2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Presentarse personalmente a solicitar el apoyo y responder el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formato de estudio  socioeconómico.</w:t>
            </w:r>
          </w:p>
        </w:tc>
      </w:tr>
    </w:tbl>
    <w:p w:rsidR="00577600" w:rsidRDefault="00577600" w:rsidP="00577600"/>
    <w:p w:rsidR="00524791" w:rsidRPr="00577600" w:rsidRDefault="00524791" w:rsidP="00702169">
      <w:pPr>
        <w:pStyle w:val="Sinespaciado"/>
        <w:rPr>
          <w:b/>
          <w:sz w:val="20"/>
          <w:lang w:val="es-ES"/>
        </w:rPr>
      </w:pPr>
    </w:p>
    <w:sectPr w:rsidR="00524791" w:rsidRPr="00577600" w:rsidSect="00A735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154F8"/>
    <w:rsid w:val="00072DD7"/>
    <w:rsid w:val="001B3D90"/>
    <w:rsid w:val="001B697E"/>
    <w:rsid w:val="002256A7"/>
    <w:rsid w:val="002A6C12"/>
    <w:rsid w:val="003853F7"/>
    <w:rsid w:val="00396C7D"/>
    <w:rsid w:val="003F47A0"/>
    <w:rsid w:val="005021BE"/>
    <w:rsid w:val="00511202"/>
    <w:rsid w:val="00524791"/>
    <w:rsid w:val="00547ED5"/>
    <w:rsid w:val="00577600"/>
    <w:rsid w:val="005A1AD7"/>
    <w:rsid w:val="00675D02"/>
    <w:rsid w:val="006A0891"/>
    <w:rsid w:val="00702169"/>
    <w:rsid w:val="00792173"/>
    <w:rsid w:val="008A1426"/>
    <w:rsid w:val="008A4DC3"/>
    <w:rsid w:val="008C12F0"/>
    <w:rsid w:val="008E048D"/>
    <w:rsid w:val="00927980"/>
    <w:rsid w:val="00936603"/>
    <w:rsid w:val="009A4073"/>
    <w:rsid w:val="00A412BB"/>
    <w:rsid w:val="00A52B04"/>
    <w:rsid w:val="00A7358D"/>
    <w:rsid w:val="00AD63D1"/>
    <w:rsid w:val="00B07DA8"/>
    <w:rsid w:val="00B94763"/>
    <w:rsid w:val="00BF4C0A"/>
    <w:rsid w:val="00C355C1"/>
    <w:rsid w:val="00C43563"/>
    <w:rsid w:val="00C50BF7"/>
    <w:rsid w:val="00C93BE6"/>
    <w:rsid w:val="00D1144A"/>
    <w:rsid w:val="00D42A19"/>
    <w:rsid w:val="00DC5F3B"/>
    <w:rsid w:val="00E4277E"/>
    <w:rsid w:val="00EF4A74"/>
    <w:rsid w:val="00F00280"/>
    <w:rsid w:val="00F518DD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desol/documentos/reglas-de-operacion-de-los-programas-sociales-2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is.jalisco.gob.mx/content/programa-atencion-los-adultos-mayores" TargetMode="External"/><Relationship Id="rId12" Type="http://schemas.openxmlformats.org/officeDocument/2006/relationships/hyperlink" Target="http://programas.jalisco.gob.mx/transparenciaFiscal/JaliscoIncluyent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f.gob.mx/nota_detalle.php?codigo=5551581&amp;fecha=28/02/2019" TargetMode="External"/><Relationship Id="rId11" Type="http://schemas.openxmlformats.org/officeDocument/2006/relationships/hyperlink" Target="http://programas.jalisco.gob.mx/transparenciaFiscal/JaliscoIncluyente.pdf" TargetMode="External"/><Relationship Id="rId5" Type="http://schemas.openxmlformats.org/officeDocument/2006/relationships/hyperlink" Target="https://dof.gob.mx/nota_detalle.php?codigo=5551445&amp;fecha=28/02/2019" TargetMode="External"/><Relationship Id="rId10" Type="http://schemas.openxmlformats.org/officeDocument/2006/relationships/hyperlink" Target="http://programas.jalisco.gob.mx/transparenciaFiscal/JaliscoIncluyen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lisco.gob.mx/es/gobierno/comunicados/jalisco-te-recono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32</cp:revision>
  <cp:lastPrinted>2018-12-28T18:40:00Z</cp:lastPrinted>
  <dcterms:created xsi:type="dcterms:W3CDTF">2018-12-31T15:51:00Z</dcterms:created>
  <dcterms:modified xsi:type="dcterms:W3CDTF">2019-09-10T15:26:00Z</dcterms:modified>
</cp:coreProperties>
</file>